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Регламент процесса «___»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Владелец процесса</w:t>
            </w:r>
          </w:p>
        </w:tc>
        <w:tc>
          <w:tcPr>
            <w:tcW w:type="dxa" w:w="4320"/>
          </w:tcPr>
          <w:p>
            <w:r>
              <w:t>роль, не фамилия</w:t>
            </w:r>
          </w:p>
        </w:tc>
      </w:tr>
      <w:tr>
        <w:tc>
          <w:tcPr>
            <w:tcW w:type="dxa" w:w="4320"/>
          </w:tcPr>
          <w:p>
            <w:r>
              <w:t>Версия и дата</w:t>
            </w:r>
          </w:p>
        </w:tc>
        <w:tc>
          <w:tcPr>
            <w:tcW w:type="dxa" w:w="4320"/>
          </w:tcPr>
          <w:p>
            <w:r>
              <w:t>1.0 · __.__.____</w:t>
            </w:r>
          </w:p>
        </w:tc>
      </w:tr>
      <w:tr>
        <w:tc>
          <w:tcPr>
            <w:tcW w:type="dxa" w:w="4320"/>
          </w:tcPr>
          <w:p>
            <w:r>
              <w:t>Следующий пересмотр</w:t>
            </w:r>
          </w:p>
        </w:tc>
        <w:tc>
          <w:tcPr>
            <w:tcW w:type="dxa" w:w="4320"/>
          </w:tcPr>
          <w:p>
            <w:r>
              <w:t>__.__.____ — не реже раза в год</w:t>
            </w:r>
          </w:p>
        </w:tc>
      </w:tr>
      <w:tr>
        <w:tc>
          <w:tcPr>
            <w:tcW w:type="dxa" w:w="4320"/>
          </w:tcPr>
          <w:p>
            <w:r>
              <w:t>Где лежит</w:t>
            </w:r>
          </w:p>
        </w:tc>
        <w:tc>
          <w:tcPr>
            <w:tcW w:type="dxa" w:w="4320"/>
          </w:tcPr>
          <w:p>
            <w:r>
              <w:t>ссылка на базу знаний или папку</w:t>
            </w:r>
          </w:p>
        </w:tc>
      </w:tr>
    </w:tbl>
    <w:p>
      <w:pPr>
        <w:pStyle w:val="Heading1"/>
      </w:pPr>
      <w:r>
        <w:t>1. Границы процесса</w:t>
      </w:r>
    </w:p>
    <w:p>
      <w:r>
        <w:rPr>
          <w:i/>
          <w:color w:val="6B6B6B"/>
        </w:rPr>
        <w:t>С какого события процесс начинается и каким результатом заканчивается. Пример: от заявки клиента до передачи заказа в производство.</w:t>
      </w:r>
    </w:p>
    <w:p>
      <w:r>
        <w:t>Начало: ___</w:t>
      </w:r>
    </w:p>
    <w:p>
      <w:r>
        <w:t>Результат: ___</w:t>
      </w:r>
    </w:p>
    <w:p>
      <w:pPr>
        <w:pStyle w:val="Heading1"/>
      </w:pPr>
      <w:r>
        <w:t>2. Участники</w:t>
      </w:r>
    </w:p>
    <w:p>
      <w:r>
        <w:rPr>
          <w:i/>
          <w:color w:val="6B6B6B"/>
        </w:rPr>
        <w:t>Роли, а не фамилии: «менеджер», «директор», «юрист». Для каждой — в одной строке, что она делает в процессе.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Роль</w:t>
            </w:r>
          </w:p>
        </w:tc>
        <w:tc>
          <w:tcPr>
            <w:tcW w:type="dxa" w:w="4320"/>
          </w:tcPr>
          <w:p>
            <w:r>
              <w:t>Что делает в процессе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1"/>
      </w:pPr>
      <w:r>
        <w:t>3. Шаги</w:t>
      </w:r>
    </w:p>
    <w:p>
      <w:r>
        <w:rPr>
          <w:i/>
          <w:color w:val="6B6B6B"/>
        </w:rPr>
        <w:t>Перенесите шаги со схемы процесса «как есть». Срок — число и единица («2 рабочих дня»), а не «оперативно». Результат — то, по чему видно, что шаг сделан.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№</w:t>
            </w:r>
          </w:p>
        </w:tc>
        <w:tc>
          <w:tcPr>
            <w:tcW w:type="dxa" w:w="1728"/>
          </w:tcPr>
          <w:p>
            <w:r>
              <w:t>Кто</w:t>
            </w:r>
          </w:p>
        </w:tc>
        <w:tc>
          <w:tcPr>
            <w:tcW w:type="dxa" w:w="1728"/>
          </w:tcPr>
          <w:p>
            <w:r>
              <w:t>Что делает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  <w:tc>
          <w:tcPr>
            <w:tcW w:type="dxa" w:w="1728"/>
          </w:tcPr>
          <w:p>
            <w:r>
              <w:t>Результат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4. Развилки и исключения</w:t>
      </w:r>
    </w:p>
    <w:p>
      <w:r>
        <w:rPr>
          <w:i/>
          <w:color w:val="6B6B6B"/>
        </w:rPr>
        <w:t>Всё, что на схеме нарисовано ромбом. Для каждой развилки — оба исхода. Пример: если клиент не ответил 5 рабочих дней, менеджер звонит ему.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Если</w:t>
            </w:r>
          </w:p>
        </w:tc>
        <w:tc>
          <w:tcPr>
            <w:tcW w:type="dxa" w:w="2880"/>
          </w:tcPr>
          <w:p>
            <w:r>
              <w:t>То</w:t>
            </w:r>
          </w:p>
        </w:tc>
        <w:tc>
          <w:tcPr>
            <w:tcW w:type="dxa" w:w="2880"/>
          </w:tcPr>
          <w:p>
            <w:r>
              <w:t>Кто решает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5. Документы и системы</w:t>
      </w:r>
    </w:p>
    <w:p>
      <w:r>
        <w:rPr>
          <w:i/>
          <w:color w:val="6B6B6B"/>
        </w:rPr>
        <w:t>Где идёт работа: в какой системе создаётся заявка, где лежат шаблоны, куда загружается результат.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Документ или система</w:t>
            </w:r>
          </w:p>
        </w:tc>
        <w:tc>
          <w:tcPr>
            <w:tcW w:type="dxa" w:w="2880"/>
          </w:tcPr>
          <w:p>
            <w:r>
              <w:t>На каком шаге</w:t>
            </w:r>
          </w:p>
        </w:tc>
        <w:tc>
          <w:tcPr>
            <w:tcW w:type="dxa" w:w="2880"/>
          </w:tcPr>
          <w:p>
            <w:r>
              <w:t>Где лежит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6. Пересмотр</w:t>
      </w:r>
    </w:p>
    <w:p>
      <w:r>
        <w:rPr>
          <w:i/>
          <w:color w:val="6B6B6B"/>
        </w:rPr>
        <w:t>Кто отвечает за регламент, когда его пересматривают и как сообщают об изменениях участникам.</w:t>
      </w:r>
    </w:p>
    <w:p>
      <w:r>
        <w:t>Отвечает за регламент: ___</w:t>
      </w:r>
    </w:p>
    <w:p>
      <w:r>
        <w:t>Пересмотр: при изменении процесса и не реже ___</w:t>
      </w:r>
    </w:p>
    <w:p>
      <w:r>
        <w:t>Как сообщаем об изменениях: ___</w:t>
      </w:r>
    </w:p>
    <w:p>
      <w:pPr>
        <w:pStyle w:val="Heading1"/>
      </w:pPr>
      <w:r>
        <w:t>Проверка перед рассылкой</w:t>
      </w:r>
    </w:p>
    <w:p>
      <w:r>
        <w:t>☐ У каждого шага есть срок в днях или часах</w:t>
      </w:r>
    </w:p>
    <w:p>
      <w:r>
        <w:t>☐ У каждого шага есть результат, который можно увидеть</w:t>
      </w:r>
    </w:p>
    <w:p>
      <w:r>
        <w:t>☐ Нет слов «оперативно», «по мере необходимости», «при возможности»</w:t>
      </w:r>
    </w:p>
    <w:p>
      <w:r>
        <w:t>☐ У каждой развилки описаны оба исхода</w:t>
      </w:r>
    </w:p>
    <w:p>
      <w:r>
        <w:t>☐ Регламент прочитан вслух с исполнителем на последнем настоящем случае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регламента работы</dc:title>
  <dc:subject/>
  <dc:creator>Фичтим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